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62"/>
        <w:tblW w:w="8702" w:type="dxa"/>
        <w:tblLayout w:type="fixed"/>
        <w:tblLook w:val="04A0"/>
      </w:tblPr>
      <w:tblGrid>
        <w:gridCol w:w="8702"/>
      </w:tblGrid>
      <w:tr w:rsidR="00755692" w:rsidTr="00755692">
        <w:trPr>
          <w:trHeight w:val="4522"/>
        </w:trPr>
        <w:tc>
          <w:tcPr>
            <w:tcW w:w="8702" w:type="dxa"/>
          </w:tcPr>
          <w:p w:rsidR="00755692" w:rsidRDefault="00755692" w:rsidP="00755692">
            <w:pPr>
              <w:pStyle w:val="a4"/>
              <w:adjustRightInd w:val="0"/>
              <w:snapToGrid w:val="0"/>
              <w:spacing w:line="540" w:lineRule="exact"/>
              <w:ind w:firstLineChars="0" w:firstLine="0"/>
              <w:rPr>
                <w:rFonts w:ascii="仿宋_GB2312" w:eastAsia="仿宋_GB2312" w:hAnsi="仿宋_GB2312" w:cs="仿宋_GB2312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一、诉前调解须知</w:t>
            </w:r>
          </w:p>
          <w:p w:rsidR="00755692" w:rsidRDefault="00755692" w:rsidP="00755692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1.根据《最高人民法院关于人民法院特邀调解的规定》第十一条规定，经当事人同意后，人民法院可以对案件进行诉前调解。</w:t>
            </w:r>
          </w:p>
          <w:p w:rsidR="00755692" w:rsidRDefault="00755692" w:rsidP="00755692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2.依据《最高人民法院关于人民法院特邀调解的规定》第二十七条，诉前调解的期限为30日，双方当事人同意延长调解期限的，不受此限，但延长期限不得超过30日。</w:t>
            </w:r>
          </w:p>
          <w:p w:rsidR="00755692" w:rsidRDefault="00755692" w:rsidP="00755692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3.经诉前调解成功并出具调解书的案件受理费按规定标准减半收取；调解协议经司法确认的，免收案件受理费。</w:t>
            </w:r>
          </w:p>
        </w:tc>
      </w:tr>
      <w:tr w:rsidR="00755692" w:rsidTr="00755692">
        <w:trPr>
          <w:trHeight w:val="3268"/>
        </w:trPr>
        <w:tc>
          <w:tcPr>
            <w:tcW w:w="8702" w:type="dxa"/>
          </w:tcPr>
          <w:p w:rsidR="00755692" w:rsidRDefault="00755692" w:rsidP="00755692">
            <w:pPr>
              <w:pStyle w:val="a4"/>
              <w:adjustRightInd w:val="0"/>
              <w:snapToGrid w:val="0"/>
              <w:spacing w:line="540" w:lineRule="exact"/>
              <w:ind w:firstLineChars="0" w:firstLine="0"/>
              <w:rPr>
                <w:rFonts w:ascii="仿宋_GB2312" w:eastAsia="仿宋_GB2312" w:hAnsi="仿宋_GB2312" w:cs="仿宋_GB2312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二、诉前调解优势</w:t>
            </w:r>
          </w:p>
          <w:p w:rsidR="00755692" w:rsidRDefault="00755692" w:rsidP="00755692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1.诉前调解遵循平等、自愿原则，具有时间短、费用低特点。</w:t>
            </w:r>
          </w:p>
          <w:p w:rsidR="00755692" w:rsidRDefault="00755692" w:rsidP="00755692">
            <w:pPr>
              <w:adjustRightInd w:val="0"/>
              <w:snapToGrid w:val="0"/>
              <w:spacing w:line="540" w:lineRule="exact"/>
              <w:ind w:firstLineChars="15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2.调解成功后，法院出具的民事调解书或司法确认裁定书具有强制执行力。</w:t>
            </w:r>
          </w:p>
          <w:p w:rsidR="00755692" w:rsidRDefault="00755692" w:rsidP="00755692">
            <w:pPr>
              <w:adjustRightInd w:val="0"/>
              <w:snapToGrid w:val="0"/>
              <w:spacing w:afterLines="50" w:line="540" w:lineRule="exact"/>
              <w:ind w:firstLineChars="150" w:firstLine="420"/>
              <w:rPr>
                <w:rFonts w:ascii="仿宋_GB2312" w:eastAsia="仿宋_GB2312" w:hAnsi="仿宋_GB2312" w:cs="仿宋_GB2312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3.诉前调解在规定时间内不能达成调解协议的，依法及时转入诉讼程序。</w:t>
            </w:r>
          </w:p>
        </w:tc>
      </w:tr>
      <w:tr w:rsidR="00755692" w:rsidTr="00755692">
        <w:trPr>
          <w:trHeight w:val="2125"/>
        </w:trPr>
        <w:tc>
          <w:tcPr>
            <w:tcW w:w="8702" w:type="dxa"/>
          </w:tcPr>
          <w:p w:rsidR="00755692" w:rsidRDefault="00755692" w:rsidP="00755692">
            <w:pPr>
              <w:pStyle w:val="a4"/>
              <w:spacing w:line="540" w:lineRule="exact"/>
              <w:ind w:firstLineChars="0" w:firstLine="0"/>
              <w:rPr>
                <w:rFonts w:ascii="仿宋_GB2312" w:eastAsia="仿宋_GB2312" w:hAnsi="仿宋_GB2312" w:cs="仿宋_GB2312"/>
                <w:b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4"/>
              </w:rPr>
              <w:t>三、当事人意愿</w:t>
            </w:r>
          </w:p>
          <w:p w:rsidR="00755692" w:rsidRDefault="00755692" w:rsidP="00755692">
            <w:pPr>
              <w:numPr>
                <w:ilvl w:val="0"/>
                <w:numId w:val="1"/>
              </w:numPr>
              <w:spacing w:line="540" w:lineRule="exact"/>
              <w:ind w:left="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我同意接受诉前调解</w:t>
            </w:r>
          </w:p>
          <w:p w:rsidR="00755692" w:rsidRDefault="00755692" w:rsidP="00755692">
            <w:pPr>
              <w:numPr>
                <w:ilvl w:val="0"/>
                <w:numId w:val="1"/>
              </w:numPr>
              <w:spacing w:line="540" w:lineRule="exact"/>
              <w:ind w:left="0" w:firstLine="4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我不同意接受诉前调解</w:t>
            </w:r>
          </w:p>
          <w:p w:rsidR="00755692" w:rsidRDefault="00755692" w:rsidP="00755692">
            <w:pPr>
              <w:spacing w:line="540" w:lineRule="exact"/>
              <w:ind w:firstLineChars="1900" w:firstLine="5320"/>
              <w:rPr>
                <w:rFonts w:ascii="仿宋_GB2312" w:eastAsia="仿宋_GB2312" w:hAnsi="仿宋_GB2312" w:cs="仿宋_GB2312"/>
                <w:sz w:val="28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>填写人：</w:t>
            </w:r>
          </w:p>
          <w:p w:rsidR="00755692" w:rsidRDefault="00755692" w:rsidP="00755692">
            <w:pPr>
              <w:pStyle w:val="a4"/>
              <w:spacing w:line="540" w:lineRule="exact"/>
              <w:ind w:left="420" w:firstLineChars="0" w:firstLine="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4"/>
              </w:rPr>
              <w:t xml:space="preserve">                                   年    月    日</w:t>
            </w:r>
          </w:p>
        </w:tc>
      </w:tr>
    </w:tbl>
    <w:p w:rsidR="00755692" w:rsidRDefault="00755692" w:rsidP="00755692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诉前调解意愿征询表</w:t>
      </w:r>
    </w:p>
    <w:sectPr w:rsidR="00755692" w:rsidSect="00851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□"/>
      <w:lvlJc w:val="left"/>
      <w:pPr>
        <w:ind w:left="420" w:hanging="420"/>
      </w:pPr>
      <w:rPr>
        <w:rFonts w:ascii="仿宋_GB2312" w:eastAsia="仿宋_GB2312" w:hAnsi="仿宋_GB2312" w:cs="仿宋_GB231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5692"/>
    <w:rsid w:val="00175F85"/>
    <w:rsid w:val="00755692"/>
    <w:rsid w:val="0085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9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5569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56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朱思源</dc:creator>
  <cp:lastModifiedBy>朱思源</cp:lastModifiedBy>
  <cp:revision>1</cp:revision>
  <dcterms:created xsi:type="dcterms:W3CDTF">2024-06-21T06:32:00Z</dcterms:created>
  <dcterms:modified xsi:type="dcterms:W3CDTF">2024-06-21T06:34:00Z</dcterms:modified>
</cp:coreProperties>
</file>